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FD4D6" w14:textId="1EAD8B35" w:rsidR="00E90389" w:rsidRDefault="00E90389" w:rsidP="00E90389">
      <w:pPr>
        <w:spacing w:after="63" w:line="256" w:lineRule="auto"/>
        <w:ind w:right="7"/>
        <w:jc w:val="center"/>
      </w:pPr>
      <w:r>
        <w:rPr>
          <w:b/>
          <w:sz w:val="32"/>
        </w:rPr>
        <w:t>Eineltisáætlun Hnoðrabóls</w:t>
      </w:r>
    </w:p>
    <w:p w14:paraId="1FF38EFE" w14:textId="6AC80DEA" w:rsidR="00E90389" w:rsidRDefault="00E90389" w:rsidP="00E90389">
      <w:pPr>
        <w:spacing w:after="167" w:line="256" w:lineRule="auto"/>
      </w:pPr>
      <w:r>
        <w:rPr>
          <w:b/>
        </w:rPr>
        <w:t xml:space="preserve"> </w:t>
      </w:r>
      <w:r>
        <w:t xml:space="preserve">Í leikskólanum Hnoðraból er einelti ekki liðið, hvorki meðal starfsfólks né barna. </w:t>
      </w:r>
    </w:p>
    <w:p w14:paraId="5DC15C25" w14:textId="77777777" w:rsidR="00E90389" w:rsidRDefault="00E90389" w:rsidP="00E90389">
      <w:pPr>
        <w:numPr>
          <w:ilvl w:val="0"/>
          <w:numId w:val="4"/>
        </w:numPr>
        <w:spacing w:after="36" w:line="357" w:lineRule="auto"/>
        <w:ind w:hanging="360"/>
        <w:jc w:val="both"/>
      </w:pPr>
      <w:r>
        <w:t xml:space="preserve">Starfsfólk skal alltaf sýna samstarfsfólki sínu og börnunum kurteisi og virðingu í samskiptum.  </w:t>
      </w:r>
    </w:p>
    <w:p w14:paraId="5DF8E848" w14:textId="0783B850" w:rsidR="00E90389" w:rsidRDefault="002E3EF7" w:rsidP="00E90389">
      <w:pPr>
        <w:numPr>
          <w:ilvl w:val="0"/>
          <w:numId w:val="4"/>
        </w:numPr>
        <w:spacing w:after="36" w:line="357" w:lineRule="auto"/>
        <w:ind w:hanging="360"/>
        <w:jc w:val="both"/>
      </w:pPr>
      <w:r>
        <w:t>Starfsfólk Hnoðrabóls á</w:t>
      </w:r>
      <w:r w:rsidR="00E90389">
        <w:t xml:space="preserve"> að vera góðar og jákvæðar fyrirmyndir m.a. með því að vanda orð sín og athafnir auk þess að bera virðingu fyrir tilfinningum og sérkennum annarra. </w:t>
      </w:r>
    </w:p>
    <w:p w14:paraId="30F40120" w14:textId="77777777" w:rsidR="00E90389" w:rsidRDefault="00E90389" w:rsidP="00E90389">
      <w:pPr>
        <w:numPr>
          <w:ilvl w:val="0"/>
          <w:numId w:val="4"/>
        </w:numPr>
        <w:spacing w:after="36" w:line="357" w:lineRule="auto"/>
        <w:ind w:hanging="360"/>
        <w:jc w:val="both"/>
      </w:pPr>
      <w:r>
        <w:t xml:space="preserve">Áhersla er lögð á góð samskipti og ólíkum einstaklingum sýnt umburðarlyndi og fordómar ekki liðnir. </w:t>
      </w:r>
    </w:p>
    <w:p w14:paraId="1BDC02D7" w14:textId="588BE70B" w:rsidR="00E90389" w:rsidRDefault="00E90389" w:rsidP="00E90389">
      <w:pPr>
        <w:numPr>
          <w:ilvl w:val="0"/>
          <w:numId w:val="4"/>
        </w:numPr>
        <w:spacing w:after="36" w:line="357" w:lineRule="auto"/>
        <w:ind w:hanging="360"/>
        <w:jc w:val="both"/>
      </w:pPr>
      <w:r>
        <w:t xml:space="preserve">Einkunnarorð leikskólans eru „MEÐ SÓL Í HJARTA“, þau eru höfð að leiðarljósi í öllu starfi leikskólans.  </w:t>
      </w:r>
    </w:p>
    <w:p w14:paraId="6265C041" w14:textId="77777777" w:rsidR="00E90389" w:rsidRDefault="00E90389" w:rsidP="00E90389">
      <w:pPr>
        <w:numPr>
          <w:ilvl w:val="0"/>
          <w:numId w:val="4"/>
        </w:numPr>
        <w:spacing w:after="36" w:line="357" w:lineRule="auto"/>
        <w:ind w:hanging="360"/>
        <w:jc w:val="both"/>
      </w:pPr>
      <w:r>
        <w:t xml:space="preserve">Allt starfsfólk leikskólans þarf að kynna sér reglugerð nr. 1000/2004 um Aðgerðir gegn einelti á vinnustöðum og vera meðvitað um einelti í sinni víðustu mynd, þekkja einkenni og geta brugðist við. </w:t>
      </w:r>
    </w:p>
    <w:p w14:paraId="748D68C2" w14:textId="32FD873A" w:rsidR="00E90389" w:rsidRDefault="00E90389" w:rsidP="00E90389">
      <w:pPr>
        <w:numPr>
          <w:ilvl w:val="0"/>
          <w:numId w:val="4"/>
        </w:numPr>
        <w:spacing w:after="0" w:line="357" w:lineRule="auto"/>
        <w:ind w:hanging="360"/>
        <w:jc w:val="both"/>
      </w:pPr>
      <w:r>
        <w:t>Eineltisáætlun Hnoðrabóls skal vera öllu starfsfólki aðgengileg og kynnt nýju starfsfólki við upphaf starfs og foreldrum við upphaf leikskólagöng</w:t>
      </w:r>
      <w:bookmarkStart w:id="0" w:name="_GoBack"/>
      <w:bookmarkEnd w:id="0"/>
      <w:r>
        <w:t xml:space="preserve">u barnanna. </w:t>
      </w:r>
    </w:p>
    <w:p w14:paraId="6FF8D0F0" w14:textId="77777777" w:rsidR="00E90389" w:rsidRDefault="00E90389" w:rsidP="00E90389">
      <w:pPr>
        <w:spacing w:after="0" w:line="256" w:lineRule="auto"/>
      </w:pPr>
      <w:r>
        <w:rPr>
          <w:b/>
          <w:sz w:val="20"/>
        </w:rPr>
        <w:t xml:space="preserve"> </w:t>
      </w:r>
    </w:p>
    <w:p w14:paraId="377467C5" w14:textId="77777777" w:rsidR="00E90389" w:rsidRDefault="00E90389" w:rsidP="00E90389">
      <w:pPr>
        <w:spacing w:after="137" w:line="256" w:lineRule="auto"/>
        <w:ind w:left="-5" w:hanging="10"/>
      </w:pPr>
      <w:r>
        <w:rPr>
          <w:b/>
        </w:rPr>
        <w:t xml:space="preserve">Hvað er einelti? </w:t>
      </w:r>
    </w:p>
    <w:p w14:paraId="07BDCFA7" w14:textId="77777777" w:rsidR="00E90389" w:rsidRDefault="00E90389" w:rsidP="00E90389">
      <w:pPr>
        <w:spacing w:after="0"/>
      </w:pPr>
      <w:r>
        <w:t>Til eru ýmsar skilgreiningar á einelti sem allar eiga það sameiginlegt að vísa til neikvæðrar hegðunar sem beinist að ákveðnum aðila eða aðilum. Einelti getur verið andlegt og/eða líkamlegt, einelti getur tekið á sig mörg birtingarform og er missýnilegt.</w:t>
      </w:r>
      <w:r>
        <w:rPr>
          <w:b/>
        </w:rPr>
        <w:t xml:space="preserve"> </w:t>
      </w:r>
    </w:p>
    <w:p w14:paraId="17D40067" w14:textId="77777777" w:rsidR="00E90389" w:rsidRDefault="00E90389" w:rsidP="00E90389">
      <w:pPr>
        <w:spacing w:after="0"/>
        <w:ind w:left="-5" w:right="1535" w:hanging="10"/>
      </w:pPr>
      <w:r>
        <w:t xml:space="preserve">Í 3. gr. reglugerðar um Aðgerðir gegn einelti á vinnustöðum,  nr. 1000/2004 er einelti skilgreint þannig:  </w:t>
      </w:r>
    </w:p>
    <w:p w14:paraId="3B2034E1" w14:textId="77777777" w:rsidR="00E90389" w:rsidRDefault="00E90389" w:rsidP="00E90389">
      <w:pPr>
        <w:spacing w:after="60"/>
        <w:ind w:left="730" w:right="-14" w:hanging="10"/>
      </w:pPr>
      <w:r>
        <w:t xml:space="preserve">„Ámælisverð eða síendurtekin ótilhlýðileg háttsemi, þ.e. athöfn eða hegðun sem er til þess fallin að niðurlægja, gera lítið úr, móðga, særa, mismuna eða ógna og valda vanlíðan hjá þeim sem hún beinist að. Kynferðisleg áreitni og annað andlegt eða líkamlegt ofbeldi fellur hér undir“.  </w:t>
      </w:r>
    </w:p>
    <w:p w14:paraId="5D995DD3" w14:textId="77777777" w:rsidR="00E90389" w:rsidRDefault="00E90389" w:rsidP="00E90389">
      <w:pPr>
        <w:spacing w:after="0"/>
      </w:pPr>
      <w:r>
        <w:t xml:space="preserve">Einelti á vinnustað er alvarlegt vandamál sem stjórnendum ber skylda til að taka á. Reglugerð um Aðgerðir á vinnustöðum ásamt greinargerð fylgir þessari áætlun og má einnig nálgast á vef Vinnueftirlitsins, </w:t>
      </w:r>
      <w:hyperlink r:id="rId7" w:history="1">
        <w:r>
          <w:rPr>
            <w:rStyle w:val="Hyperlink"/>
            <w:color w:val="0000FF"/>
          </w:rPr>
          <w:t>www.vinnueftirlit.is</w:t>
        </w:r>
      </w:hyperlink>
      <w:hyperlink r:id="rId8" w:history="1">
        <w:r>
          <w:rPr>
            <w:rStyle w:val="Hyperlink"/>
            <w:color w:val="000000"/>
          </w:rPr>
          <w:t>.</w:t>
        </w:r>
      </w:hyperlink>
      <w:r>
        <w:t xml:space="preserve"> Einelti getur haft margvísleg neikvæð áhrif á líðan starfsfólks, starfsánægju, metnað, fjarvistir og félagslegt starfsumhverfi. Á vinnustöðum geta komið upp ágreiningsmál og hagsmunaárekstrar sem valdið geta óþægindum. Mikilvægt er að leysa slík mál án tafar áður en þau þróast til verri vegar. </w:t>
      </w:r>
    </w:p>
    <w:p w14:paraId="5FB1496F" w14:textId="77777777" w:rsidR="00E90389" w:rsidRDefault="00E90389" w:rsidP="00E90389">
      <w:pPr>
        <w:spacing w:after="176" w:line="256" w:lineRule="auto"/>
      </w:pPr>
      <w:r>
        <w:rPr>
          <w:sz w:val="20"/>
        </w:rPr>
        <w:t xml:space="preserve"> </w:t>
      </w:r>
    </w:p>
    <w:p w14:paraId="2F5B02BD" w14:textId="77777777" w:rsidR="00E90389" w:rsidRDefault="00E90389" w:rsidP="00E90389">
      <w:pPr>
        <w:pStyle w:val="Heading1"/>
        <w:spacing w:after="291"/>
        <w:ind w:left="-5"/>
      </w:pPr>
      <w:r>
        <w:t xml:space="preserve">Viðbrögð við einelti </w:t>
      </w:r>
    </w:p>
    <w:p w14:paraId="5184D737" w14:textId="1FB90480" w:rsidR="00E90389" w:rsidRDefault="00E90389" w:rsidP="00E90389">
      <w:pPr>
        <w:numPr>
          <w:ilvl w:val="0"/>
          <w:numId w:val="5"/>
        </w:numPr>
        <w:spacing w:after="36" w:line="237" w:lineRule="auto"/>
        <w:ind w:hanging="360"/>
        <w:jc w:val="both"/>
      </w:pPr>
      <w:r>
        <w:t xml:space="preserve">Ef starfsmaður í Hnoðrabóls verður fyrir einelti eða vitni að einelti skal hann snúa sér til leikskólastjóra eða trúnaðarmanns og tilkynna formlega um atvikið.  </w:t>
      </w:r>
    </w:p>
    <w:p w14:paraId="7041288D" w14:textId="77777777" w:rsidR="00E90389" w:rsidRDefault="00E90389" w:rsidP="00E90389">
      <w:pPr>
        <w:numPr>
          <w:ilvl w:val="0"/>
          <w:numId w:val="5"/>
        </w:numPr>
        <w:spacing w:after="36" w:line="240" w:lineRule="auto"/>
        <w:ind w:hanging="360"/>
        <w:jc w:val="both"/>
      </w:pPr>
      <w:r>
        <w:t xml:space="preserve">Lögð er áhersla á að leysa málið sem fyrst og stöðva þannig frekara einelti, ásamt því að veita þolandanum viðeigandi stuðning.  </w:t>
      </w:r>
    </w:p>
    <w:p w14:paraId="0EBDA5AF" w14:textId="77777777" w:rsidR="00E90389" w:rsidRDefault="00E90389" w:rsidP="00E90389">
      <w:pPr>
        <w:numPr>
          <w:ilvl w:val="0"/>
          <w:numId w:val="5"/>
        </w:numPr>
        <w:spacing w:after="36" w:line="237" w:lineRule="auto"/>
        <w:ind w:hanging="360"/>
        <w:jc w:val="both"/>
      </w:pPr>
      <w:r>
        <w:t xml:space="preserve">Sá aðili sem tekur við tilkynningu um einelti ákvarðar síðan í samvinnu við þolandann hvert framhaldið verður.  </w:t>
      </w:r>
    </w:p>
    <w:p w14:paraId="1C89D2D0" w14:textId="77777777" w:rsidR="00E90389" w:rsidRDefault="00E90389" w:rsidP="00E90389">
      <w:pPr>
        <w:numPr>
          <w:ilvl w:val="0"/>
          <w:numId w:val="5"/>
        </w:numPr>
        <w:spacing w:after="0" w:line="240" w:lineRule="auto"/>
        <w:ind w:hanging="360"/>
        <w:jc w:val="both"/>
      </w:pPr>
      <w:r>
        <w:lastRenderedPageBreak/>
        <w:t xml:space="preserve">Hægt er að velja á milli óformlegrar eða formlegrar málsmeðferðar. </w:t>
      </w:r>
    </w:p>
    <w:p w14:paraId="6E693DCA" w14:textId="77777777" w:rsidR="00E90389" w:rsidRDefault="00E90389" w:rsidP="00E90389">
      <w:pPr>
        <w:spacing w:after="0" w:line="256" w:lineRule="auto"/>
        <w:ind w:left="360"/>
      </w:pPr>
      <w:r>
        <w:rPr>
          <w:rFonts w:ascii="Times New Roman" w:eastAsia="Times New Roman" w:hAnsi="Times New Roman" w:cs="Times New Roman"/>
          <w:b/>
          <w:sz w:val="24"/>
        </w:rPr>
        <w:t xml:space="preserve"> </w:t>
      </w:r>
    </w:p>
    <w:p w14:paraId="5674727B" w14:textId="77777777" w:rsidR="00E90389" w:rsidRPr="002E3EF7" w:rsidRDefault="00E90389" w:rsidP="00E90389">
      <w:pPr>
        <w:pStyle w:val="Heading2"/>
        <w:rPr>
          <w:rFonts w:asciiTheme="minorHAnsi" w:hAnsiTheme="minorHAnsi" w:cstheme="minorHAnsi"/>
          <w:sz w:val="22"/>
        </w:rPr>
      </w:pPr>
      <w:r w:rsidRPr="002E3EF7">
        <w:rPr>
          <w:rFonts w:asciiTheme="minorHAnsi" w:hAnsiTheme="minorHAnsi" w:cstheme="minorHAnsi"/>
          <w:sz w:val="22"/>
        </w:rPr>
        <w:t>Óformleg málsmeðferð</w:t>
      </w:r>
      <w:r w:rsidRPr="002E3EF7">
        <w:rPr>
          <w:rFonts w:asciiTheme="minorHAnsi" w:hAnsiTheme="minorHAnsi" w:cstheme="minorHAnsi"/>
          <w:b w:val="0"/>
          <w:sz w:val="22"/>
        </w:rPr>
        <w:t xml:space="preserve"> </w:t>
      </w:r>
    </w:p>
    <w:p w14:paraId="2FA9CF5F" w14:textId="77777777" w:rsidR="00E90389" w:rsidRPr="002E3EF7" w:rsidRDefault="00E90389" w:rsidP="00E90389">
      <w:pPr>
        <w:numPr>
          <w:ilvl w:val="0"/>
          <w:numId w:val="6"/>
        </w:numPr>
        <w:spacing w:after="21" w:line="237" w:lineRule="auto"/>
        <w:ind w:right="-6" w:hanging="360"/>
        <w:jc w:val="both"/>
        <w:rPr>
          <w:rFonts w:cstheme="minorHAnsi"/>
          <w:sz w:val="20"/>
        </w:rPr>
      </w:pPr>
      <w:r w:rsidRPr="002E3EF7">
        <w:rPr>
          <w:rFonts w:eastAsia="Times New Roman" w:cstheme="minorHAnsi"/>
        </w:rPr>
        <w:t xml:space="preserve">Slík málsmeðferð felur í sér að leitað er upplýsinga hjá þolanda og honum veittur stuðningur með trúnaðarsamtali eða ráðgjöf. Aðrir innan vinnustaðarins eru ekki upplýstir um málið. </w:t>
      </w:r>
    </w:p>
    <w:p w14:paraId="4C58BB83" w14:textId="17EE651D" w:rsidR="00E90389" w:rsidRPr="002E3EF7" w:rsidRDefault="00E90389" w:rsidP="00E90389">
      <w:pPr>
        <w:spacing w:after="21" w:line="237" w:lineRule="auto"/>
        <w:ind w:left="345" w:right="-6"/>
        <w:jc w:val="both"/>
        <w:rPr>
          <w:rFonts w:cstheme="minorHAnsi"/>
          <w:sz w:val="20"/>
        </w:rPr>
      </w:pPr>
      <w:r w:rsidRPr="002E3EF7">
        <w:rPr>
          <w:rFonts w:eastAsia="Times New Roman" w:cstheme="minorHAnsi"/>
          <w:b/>
        </w:rPr>
        <w:t>Formleg málsmeðferð</w:t>
      </w:r>
      <w:r w:rsidRPr="002E3EF7">
        <w:rPr>
          <w:rFonts w:eastAsia="Times New Roman" w:cstheme="minorHAnsi"/>
        </w:rPr>
        <w:t xml:space="preserve"> </w:t>
      </w:r>
    </w:p>
    <w:p w14:paraId="031E80D6" w14:textId="77777777" w:rsidR="00E90389" w:rsidRPr="002E3EF7" w:rsidRDefault="00E90389" w:rsidP="00E90389">
      <w:pPr>
        <w:numPr>
          <w:ilvl w:val="0"/>
          <w:numId w:val="6"/>
        </w:numPr>
        <w:spacing w:after="21" w:line="237" w:lineRule="auto"/>
        <w:ind w:right="-6" w:hanging="360"/>
        <w:jc w:val="both"/>
        <w:rPr>
          <w:rFonts w:cstheme="minorHAnsi"/>
          <w:sz w:val="20"/>
        </w:rPr>
      </w:pPr>
      <w:r w:rsidRPr="002E3EF7">
        <w:rPr>
          <w:rFonts w:eastAsia="Times New Roman" w:cstheme="minorHAnsi"/>
        </w:rPr>
        <w:t xml:space="preserve">Gerð er hlutlaus athugun á málsatvikum. Rætt er við þolanda, geranda og aðra sem veitt geta upplýsingar um málið. Mikilvægt er að leita upplýsinga um tímasetningar og fá fram gögn ef einhver eru, s.s. tölvupósta, sms-skilaboð eða annað. </w:t>
      </w:r>
    </w:p>
    <w:p w14:paraId="444148F7" w14:textId="77777777" w:rsidR="00E90389" w:rsidRPr="002E3EF7" w:rsidRDefault="00E90389" w:rsidP="00E90389">
      <w:pPr>
        <w:numPr>
          <w:ilvl w:val="0"/>
          <w:numId w:val="6"/>
        </w:numPr>
        <w:spacing w:after="21" w:line="237" w:lineRule="auto"/>
        <w:ind w:right="-6" w:hanging="360"/>
        <w:jc w:val="both"/>
        <w:rPr>
          <w:rFonts w:cstheme="minorHAnsi"/>
          <w:sz w:val="20"/>
        </w:rPr>
      </w:pPr>
      <w:r w:rsidRPr="002E3EF7">
        <w:rPr>
          <w:rFonts w:eastAsia="Times New Roman" w:cstheme="minorHAnsi"/>
        </w:rPr>
        <w:t xml:space="preserve">Fundin verður lausn sem m.a. getur falist í breytingum á vinnustaðnum, vinnubrögðum eða vinnuskipulagi. Gerandi mun fá leiðsögn og aðvörun, hann gæti líka verið færður til í starfi. </w:t>
      </w:r>
    </w:p>
    <w:p w14:paraId="1799008E" w14:textId="77777777" w:rsidR="00E90389" w:rsidRPr="002E3EF7" w:rsidRDefault="00E90389" w:rsidP="00E90389">
      <w:pPr>
        <w:numPr>
          <w:ilvl w:val="0"/>
          <w:numId w:val="6"/>
        </w:numPr>
        <w:spacing w:after="21" w:line="237" w:lineRule="auto"/>
        <w:ind w:right="-6" w:hanging="360"/>
        <w:jc w:val="both"/>
        <w:rPr>
          <w:rFonts w:cstheme="minorHAnsi"/>
          <w:sz w:val="20"/>
        </w:rPr>
      </w:pPr>
      <w:r w:rsidRPr="002E3EF7">
        <w:rPr>
          <w:rFonts w:eastAsia="Times New Roman" w:cstheme="minorHAnsi"/>
        </w:rPr>
        <w:t xml:space="preserve">Málinu verður fylgt eftir og rætt við aðila þess að ákveðnum tíma liðnum. Fylgst verður með samskiptum aðila málsins. </w:t>
      </w:r>
    </w:p>
    <w:p w14:paraId="63B70360" w14:textId="77777777" w:rsidR="00E90389" w:rsidRPr="002E3EF7" w:rsidRDefault="00E90389" w:rsidP="00E90389">
      <w:pPr>
        <w:numPr>
          <w:ilvl w:val="0"/>
          <w:numId w:val="6"/>
        </w:numPr>
        <w:spacing w:after="281" w:line="237" w:lineRule="auto"/>
        <w:ind w:right="-6" w:hanging="360"/>
        <w:jc w:val="both"/>
        <w:rPr>
          <w:rFonts w:cstheme="minorHAnsi"/>
          <w:sz w:val="20"/>
        </w:rPr>
      </w:pPr>
      <w:r w:rsidRPr="002E3EF7">
        <w:rPr>
          <w:rFonts w:eastAsia="Times New Roman" w:cstheme="minorHAnsi"/>
        </w:rPr>
        <w:t xml:space="preserve">Láti gerandi ekki segjast og viðheldur eineltinu leiðir það til uppsagnar hans úr starfi. </w:t>
      </w:r>
    </w:p>
    <w:p w14:paraId="7F097820" w14:textId="77777777" w:rsidR="00E90389" w:rsidRDefault="00E90389" w:rsidP="00E90389">
      <w:pPr>
        <w:spacing w:after="31" w:line="256" w:lineRule="auto"/>
        <w:ind w:left="720"/>
      </w:pPr>
      <w:r>
        <w:rPr>
          <w:rFonts w:ascii="Times New Roman" w:eastAsia="Times New Roman" w:hAnsi="Times New Roman" w:cs="Times New Roman"/>
          <w:sz w:val="24"/>
        </w:rPr>
        <w:t xml:space="preserve"> </w:t>
      </w:r>
    </w:p>
    <w:p w14:paraId="2952664D" w14:textId="77777777" w:rsidR="00E90389" w:rsidRDefault="00E90389" w:rsidP="00E90389">
      <w:pPr>
        <w:spacing w:after="0"/>
      </w:pPr>
      <w:r>
        <w:t xml:space="preserve">Ef um endurtekna og viðvarandi háttsemi er að ræða getur starfsmaður leitað til Vinnueftirlitsins um að það komi að málinu með formlegum hætti. </w:t>
      </w:r>
    </w:p>
    <w:p w14:paraId="592B696B" w14:textId="77777777" w:rsidR="00E90389" w:rsidRDefault="00E90389" w:rsidP="00E90389">
      <w:pPr>
        <w:spacing w:after="136" w:line="256" w:lineRule="auto"/>
      </w:pPr>
      <w:r>
        <w:t xml:space="preserve"> </w:t>
      </w:r>
    </w:p>
    <w:p w14:paraId="717818B7" w14:textId="77777777" w:rsidR="00E90389" w:rsidRDefault="00E90389" w:rsidP="00E90389">
      <w:pPr>
        <w:pStyle w:val="Heading1"/>
        <w:spacing w:after="174"/>
        <w:ind w:left="-5"/>
      </w:pPr>
      <w:r>
        <w:t xml:space="preserve">Viðbrögð við einelti í leikskólastarfinu </w:t>
      </w:r>
    </w:p>
    <w:p w14:paraId="2759256F" w14:textId="77777777" w:rsidR="00E90389" w:rsidRDefault="00E90389" w:rsidP="00E90389">
      <w:pPr>
        <w:numPr>
          <w:ilvl w:val="0"/>
          <w:numId w:val="7"/>
        </w:numPr>
        <w:spacing w:after="36" w:line="357" w:lineRule="auto"/>
        <w:ind w:hanging="360"/>
        <w:jc w:val="both"/>
      </w:pPr>
      <w:r>
        <w:t xml:space="preserve">Einelti getur átt sér stað á milli barna og/eða á milli starfsmanna og barna.  </w:t>
      </w:r>
    </w:p>
    <w:p w14:paraId="21FDDE08" w14:textId="77777777" w:rsidR="00E90389" w:rsidRDefault="00E90389" w:rsidP="00E90389">
      <w:pPr>
        <w:numPr>
          <w:ilvl w:val="0"/>
          <w:numId w:val="7"/>
        </w:numPr>
        <w:spacing w:after="36" w:line="357" w:lineRule="auto"/>
        <w:ind w:hanging="360"/>
        <w:jc w:val="both"/>
      </w:pPr>
      <w:r>
        <w:t xml:space="preserve">Ef vart verður við einelti í daglegu starfi skal tilkynna það tafarlaust til leikskólastjóra. Veita þarf allar upplýsingar um málið og taka á því strax.  </w:t>
      </w:r>
    </w:p>
    <w:p w14:paraId="233B900E" w14:textId="77777777" w:rsidR="00E90389" w:rsidRDefault="00E90389" w:rsidP="00E90389">
      <w:pPr>
        <w:numPr>
          <w:ilvl w:val="0"/>
          <w:numId w:val="7"/>
        </w:numPr>
        <w:spacing w:after="36" w:line="357" w:lineRule="auto"/>
        <w:ind w:hanging="360"/>
        <w:jc w:val="both"/>
      </w:pPr>
      <w:r>
        <w:t xml:space="preserve">Starfsmenn eru allir ábyrgir fyrir greiningu og lausn eineltismála.  </w:t>
      </w:r>
    </w:p>
    <w:p w14:paraId="3F1236F0" w14:textId="77777777" w:rsidR="00E90389" w:rsidRDefault="00E90389" w:rsidP="00E90389">
      <w:pPr>
        <w:numPr>
          <w:ilvl w:val="0"/>
          <w:numId w:val="7"/>
        </w:numPr>
        <w:spacing w:after="36" w:line="357" w:lineRule="auto"/>
        <w:ind w:hanging="360"/>
        <w:jc w:val="both"/>
      </w:pPr>
      <w:r>
        <w:t xml:space="preserve">Mikilvægt er að skrá niður framvindu málsins og halda fundargerðir. </w:t>
      </w:r>
    </w:p>
    <w:p w14:paraId="38D26476" w14:textId="77777777" w:rsidR="00E90389" w:rsidRDefault="00E90389" w:rsidP="00E90389">
      <w:pPr>
        <w:numPr>
          <w:ilvl w:val="0"/>
          <w:numId w:val="7"/>
        </w:numPr>
        <w:spacing w:after="36" w:line="357" w:lineRule="auto"/>
        <w:ind w:hanging="360"/>
        <w:jc w:val="both"/>
      </w:pPr>
      <w:r>
        <w:t xml:space="preserve">Nauðsynlegt er að vinna reglulega verkefni með börnunum sem eru fyrirbyggjandi s.s. kanna líðan barnanna, gera athuganir á samskiptum í barnahópnum og á samskiptum milli barna og starfsmanna, búa sameiginlega til samskiptareglur, vinna með virðingu, samkennd og tilfinningar, styrkja sjálfsmynd og æfa samskipti alla daga. </w:t>
      </w:r>
    </w:p>
    <w:p w14:paraId="7A64E372" w14:textId="77777777" w:rsidR="00E90389" w:rsidRDefault="00E90389" w:rsidP="00E90389">
      <w:pPr>
        <w:numPr>
          <w:ilvl w:val="0"/>
          <w:numId w:val="7"/>
        </w:numPr>
        <w:spacing w:after="36" w:line="357" w:lineRule="auto"/>
        <w:ind w:hanging="360"/>
        <w:jc w:val="both"/>
      </w:pPr>
      <w:r>
        <w:t xml:space="preserve">Lögð er áhersla á gott samstarf við foreldra ef upp kemur grunur um einelti. Reglulega er fundað með foreldrum þar sem farið er yfir stöðuna, hvað verið sé verið að gera og hvernig gengur, jafnframt um hvernig foreldrar geta unnið með börnin heima.  </w:t>
      </w:r>
    </w:p>
    <w:p w14:paraId="0B7691CA" w14:textId="77777777" w:rsidR="00E90389" w:rsidRDefault="00E90389" w:rsidP="00E90389">
      <w:pPr>
        <w:numPr>
          <w:ilvl w:val="0"/>
          <w:numId w:val="7"/>
        </w:numPr>
        <w:spacing w:after="0" w:line="357" w:lineRule="auto"/>
        <w:ind w:hanging="360"/>
        <w:jc w:val="both"/>
      </w:pPr>
      <w:r>
        <w:t xml:space="preserve">Ef þörf er á utanaðkomandi aðstoð er leitað til sérfræðiþjónustu Borgarbyggðar. </w:t>
      </w:r>
    </w:p>
    <w:p w14:paraId="5EC3B225" w14:textId="3E3AA490" w:rsidR="00E90389" w:rsidRDefault="00E90389" w:rsidP="00E90389">
      <w:pPr>
        <w:spacing w:after="0"/>
      </w:pPr>
      <w:r>
        <w:t>Leikskólastjóri ber ábyrgð á að tekið sé á málinu sem allra fyrst.</w:t>
      </w:r>
      <w:r>
        <w:rPr>
          <w:b/>
        </w:rPr>
        <w:t xml:space="preserve"> </w:t>
      </w:r>
    </w:p>
    <w:p w14:paraId="5F2508AD" w14:textId="17CAAF8A" w:rsidR="00E90389" w:rsidRDefault="00E90389" w:rsidP="00E90389">
      <w:pPr>
        <w:spacing w:after="136" w:line="256" w:lineRule="auto"/>
        <w:ind w:left="10" w:right="2" w:hanging="10"/>
      </w:pPr>
      <w:r>
        <w:t>Verum vakandi og fordómalaus – Einelti er ekki liðið á Hnoðrabóli</w:t>
      </w:r>
    </w:p>
    <w:p w14:paraId="016907AC" w14:textId="2B0CCD9A" w:rsidR="00D2370F" w:rsidRDefault="00E90389" w:rsidP="002E3EF7">
      <w:pPr>
        <w:spacing w:after="62" w:line="256" w:lineRule="auto"/>
      </w:pPr>
      <w:r>
        <w:t xml:space="preserve"> </w:t>
      </w:r>
    </w:p>
    <w:sectPr w:rsidR="00D2370F" w:rsidSect="00416627">
      <w:headerReference w:type="default" r:id="rId9"/>
      <w:footerReference w:type="default" r:id="rId10"/>
      <w:pgSz w:w="12240" w:h="15840"/>
      <w:pgMar w:top="1440" w:right="90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F620C" w14:textId="77777777" w:rsidR="00005FE6" w:rsidRDefault="00005FE6" w:rsidP="005F436A">
      <w:pPr>
        <w:spacing w:after="0" w:line="240" w:lineRule="auto"/>
      </w:pPr>
      <w:r>
        <w:separator/>
      </w:r>
    </w:p>
  </w:endnote>
  <w:endnote w:type="continuationSeparator" w:id="0">
    <w:p w14:paraId="39D456CA" w14:textId="77777777" w:rsidR="00005FE6" w:rsidRDefault="00005FE6" w:rsidP="005F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Company"/>
      <w:id w:val="270665196"/>
      <w:placeholder>
        <w:docPart w:val="74B8E594C81C4089B4AD3EBAEF4D9DF1"/>
      </w:placeholder>
      <w:dataBinding w:prefixMappings="xmlns:ns0='http://schemas.openxmlformats.org/officeDocument/2006/extended-properties'" w:xpath="/ns0:Properties[1]/ns0:Company[1]" w:storeItemID="{6668398D-A668-4E3E-A5EB-62B293D839F1}"/>
      <w:text/>
    </w:sdtPr>
    <w:sdtContent>
      <w:p w14:paraId="04F36B36" w14:textId="045E270D" w:rsidR="005F436A" w:rsidRDefault="002E3EF7" w:rsidP="002E3EF7">
        <w:pPr>
          <w:pStyle w:val="Footer"/>
          <w:pBdr>
            <w:top w:val="single" w:sz="24" w:space="5" w:color="9BBB59" w:themeColor="accent3"/>
          </w:pBdr>
          <w:tabs>
            <w:tab w:val="left" w:pos="915"/>
            <w:tab w:val="right" w:pos="9900"/>
          </w:tabs>
          <w:rPr>
            <w:i/>
            <w:iCs/>
            <w:color w:val="8C8C8C" w:themeColor="background1" w:themeShade="8C"/>
          </w:rPr>
        </w:pPr>
        <w:r>
          <w:t xml:space="preserve">Desember 2015                                                                                                  </w:t>
        </w:r>
        <w:r w:rsidRPr="002E3EF7">
          <w:tab/>
          <w:t>Leikskólinn Hnoðraból – Með sól í hjarta</w:t>
        </w:r>
      </w:p>
    </w:sdtContent>
  </w:sdt>
  <w:p w14:paraId="0964A7C6" w14:textId="77777777" w:rsidR="005F436A" w:rsidRDefault="005F4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8070F" w14:textId="77777777" w:rsidR="00005FE6" w:rsidRDefault="00005FE6" w:rsidP="005F436A">
      <w:pPr>
        <w:spacing w:after="0" w:line="240" w:lineRule="auto"/>
      </w:pPr>
      <w:r>
        <w:separator/>
      </w:r>
    </w:p>
  </w:footnote>
  <w:footnote w:type="continuationSeparator" w:id="0">
    <w:p w14:paraId="44D7B076" w14:textId="77777777" w:rsidR="00005FE6" w:rsidRDefault="00005FE6" w:rsidP="005F43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9FBCC" w14:textId="77777777" w:rsidR="005F436A" w:rsidRPr="005F436A" w:rsidRDefault="00952797" w:rsidP="005F436A">
    <w:pPr>
      <w:pStyle w:val="Header"/>
      <w:tabs>
        <w:tab w:val="clear" w:pos="4680"/>
        <w:tab w:val="clear" w:pos="9360"/>
        <w:tab w:val="left" w:pos="2145"/>
        <w:tab w:val="left" w:pos="3735"/>
      </w:tabs>
      <w:jc w:val="center"/>
      <w:rPr>
        <w:i/>
        <w:sz w:val="28"/>
        <w:u w:val="single"/>
      </w:rPr>
    </w:pPr>
    <w:r>
      <w:rPr>
        <w:i/>
        <w:noProof/>
        <w:sz w:val="28"/>
        <w:u w:val="single"/>
      </w:rPr>
      <w:drawing>
        <wp:anchor distT="0" distB="0" distL="114300" distR="114300" simplePos="0" relativeHeight="251660288" behindDoc="0" locked="0" layoutInCell="1" allowOverlap="1" wp14:anchorId="0A0B4780" wp14:editId="6DC2AFAC">
          <wp:simplePos x="0" y="0"/>
          <wp:positionH relativeFrom="column">
            <wp:posOffset>-133350</wp:posOffset>
          </wp:positionH>
          <wp:positionV relativeFrom="paragraph">
            <wp:posOffset>-106680</wp:posOffset>
          </wp:positionV>
          <wp:extent cx="571500" cy="561975"/>
          <wp:effectExtent l="19050" t="0" r="0" b="0"/>
          <wp:wrapSquare wrapText="bothSides"/>
          <wp:docPr id="1" name="Picture 1" descr="E:\Med sol i hjar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d sol i hjarta LOGO.jpg"/>
                  <pic:cNvPicPr>
                    <a:picLocks noChangeAspect="1" noChangeArrowheads="1"/>
                  </pic:cNvPicPr>
                </pic:nvPicPr>
                <pic:blipFill>
                  <a:blip r:embed="rId1"/>
                  <a:srcRect/>
                  <a:stretch>
                    <a:fillRect/>
                  </a:stretch>
                </pic:blipFill>
                <pic:spPr bwMode="auto">
                  <a:xfrm>
                    <a:off x="0" y="0"/>
                    <a:ext cx="571500" cy="561975"/>
                  </a:xfrm>
                  <a:prstGeom prst="rect">
                    <a:avLst/>
                  </a:prstGeom>
                  <a:noFill/>
                  <a:ln w="9525">
                    <a:noFill/>
                    <a:miter lim="800000"/>
                    <a:headEnd/>
                    <a:tailEnd/>
                  </a:ln>
                </pic:spPr>
              </pic:pic>
            </a:graphicData>
          </a:graphic>
        </wp:anchor>
      </w:drawing>
    </w:r>
    <w:r w:rsidR="005F436A" w:rsidRPr="005F436A">
      <w:rPr>
        <w:i/>
        <w:noProof/>
        <w:sz w:val="28"/>
        <w:u w:val="single"/>
      </w:rPr>
      <w:drawing>
        <wp:anchor distT="0" distB="0" distL="114300" distR="114300" simplePos="0" relativeHeight="251659264" behindDoc="0" locked="0" layoutInCell="1" allowOverlap="1" wp14:anchorId="60DA3FD6" wp14:editId="2FCFD361">
          <wp:simplePos x="0" y="0"/>
          <wp:positionH relativeFrom="column">
            <wp:posOffset>5229225</wp:posOffset>
          </wp:positionH>
          <wp:positionV relativeFrom="paragraph">
            <wp:posOffset>-173355</wp:posOffset>
          </wp:positionV>
          <wp:extent cx="514350" cy="647700"/>
          <wp:effectExtent l="19050" t="0" r="0" b="0"/>
          <wp:wrapSquare wrapText="bothSides"/>
          <wp:docPr id="11" name="Picture 9" descr="http://borgarbyggd.is/images/Mynd_0347399.jpg"/>
          <wp:cNvGraphicFramePr/>
          <a:graphic xmlns:a="http://schemas.openxmlformats.org/drawingml/2006/main">
            <a:graphicData uri="http://schemas.openxmlformats.org/drawingml/2006/picture">
              <pic:pic xmlns:pic="http://schemas.openxmlformats.org/drawingml/2006/picture">
                <pic:nvPicPr>
                  <pic:cNvPr id="11268" name="Picture 4" descr="http://borgarbyggd.is/images/Mynd_0347399.jpg"/>
                  <pic:cNvPicPr>
                    <a:picLocks noChangeAspect="1" noChangeArrowheads="1"/>
                  </pic:cNvPicPr>
                </pic:nvPicPr>
                <pic:blipFill>
                  <a:blip r:embed="rId2" cstate="print"/>
                  <a:srcRect/>
                  <a:stretch>
                    <a:fillRect/>
                  </a:stretch>
                </pic:blipFill>
                <pic:spPr bwMode="auto">
                  <a:xfrm>
                    <a:off x="0" y="0"/>
                    <a:ext cx="514350" cy="647700"/>
                  </a:xfrm>
                  <a:prstGeom prst="rect">
                    <a:avLst/>
                  </a:prstGeom>
                  <a:noFill/>
                </pic:spPr>
              </pic:pic>
            </a:graphicData>
          </a:graphic>
        </wp:anchor>
      </w:drawing>
    </w:r>
    <w:r w:rsidR="005F436A" w:rsidRPr="005F436A">
      <w:rPr>
        <w:i/>
        <w:sz w:val="28"/>
        <w:u w:val="single"/>
      </w:rPr>
      <w:t>Leikskólinn Hnoðraból</w:t>
    </w:r>
  </w:p>
  <w:p w14:paraId="374D964E" w14:textId="77777777" w:rsidR="005F436A" w:rsidRPr="005F436A" w:rsidRDefault="005F436A" w:rsidP="005F436A">
    <w:pPr>
      <w:pStyle w:val="Header"/>
      <w:tabs>
        <w:tab w:val="clear" w:pos="4680"/>
        <w:tab w:val="clear" w:pos="9360"/>
        <w:tab w:val="left" w:pos="2145"/>
        <w:tab w:val="left" w:pos="3735"/>
      </w:tabs>
      <w:jc w:val="center"/>
      <w:rPr>
        <w:i/>
        <w:sz w:val="24"/>
      </w:rPr>
    </w:pPr>
    <w:r w:rsidRPr="00952797">
      <w:rPr>
        <w:i/>
      </w:rPr>
      <w:t>Lífið er yndislegt með sól í hjarta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455F5"/>
    <w:multiLevelType w:val="hybridMultilevel"/>
    <w:tmpl w:val="D8469C8A"/>
    <w:lvl w:ilvl="0" w:tplc="040F000F">
      <w:start w:val="1"/>
      <w:numFmt w:val="decimal"/>
      <w:lvlText w:val="%1."/>
      <w:lvlJc w:val="left"/>
      <w:pPr>
        <w:ind w:left="928"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248831C9"/>
    <w:multiLevelType w:val="hybridMultilevel"/>
    <w:tmpl w:val="3E34C766"/>
    <w:lvl w:ilvl="0" w:tplc="040F0001">
      <w:start w:val="1"/>
      <w:numFmt w:val="bullet"/>
      <w:lvlText w:val=""/>
      <w:lvlJc w:val="left"/>
      <w:pPr>
        <w:ind w:left="1648" w:hanging="360"/>
      </w:pPr>
      <w:rPr>
        <w:rFonts w:ascii="Symbol" w:hAnsi="Symbol" w:hint="default"/>
      </w:rPr>
    </w:lvl>
    <w:lvl w:ilvl="1" w:tplc="040F0003" w:tentative="1">
      <w:start w:val="1"/>
      <w:numFmt w:val="bullet"/>
      <w:lvlText w:val="o"/>
      <w:lvlJc w:val="left"/>
      <w:pPr>
        <w:ind w:left="2368" w:hanging="360"/>
      </w:pPr>
      <w:rPr>
        <w:rFonts w:ascii="Courier New" w:hAnsi="Courier New" w:cs="Courier New" w:hint="default"/>
      </w:rPr>
    </w:lvl>
    <w:lvl w:ilvl="2" w:tplc="040F0005" w:tentative="1">
      <w:start w:val="1"/>
      <w:numFmt w:val="bullet"/>
      <w:lvlText w:val=""/>
      <w:lvlJc w:val="left"/>
      <w:pPr>
        <w:ind w:left="3088" w:hanging="360"/>
      </w:pPr>
      <w:rPr>
        <w:rFonts w:ascii="Wingdings" w:hAnsi="Wingdings" w:hint="default"/>
      </w:rPr>
    </w:lvl>
    <w:lvl w:ilvl="3" w:tplc="040F0001" w:tentative="1">
      <w:start w:val="1"/>
      <w:numFmt w:val="bullet"/>
      <w:lvlText w:val=""/>
      <w:lvlJc w:val="left"/>
      <w:pPr>
        <w:ind w:left="3808" w:hanging="360"/>
      </w:pPr>
      <w:rPr>
        <w:rFonts w:ascii="Symbol" w:hAnsi="Symbol" w:hint="default"/>
      </w:rPr>
    </w:lvl>
    <w:lvl w:ilvl="4" w:tplc="040F0003" w:tentative="1">
      <w:start w:val="1"/>
      <w:numFmt w:val="bullet"/>
      <w:lvlText w:val="o"/>
      <w:lvlJc w:val="left"/>
      <w:pPr>
        <w:ind w:left="4528" w:hanging="360"/>
      </w:pPr>
      <w:rPr>
        <w:rFonts w:ascii="Courier New" w:hAnsi="Courier New" w:cs="Courier New" w:hint="default"/>
      </w:rPr>
    </w:lvl>
    <w:lvl w:ilvl="5" w:tplc="040F0005" w:tentative="1">
      <w:start w:val="1"/>
      <w:numFmt w:val="bullet"/>
      <w:lvlText w:val=""/>
      <w:lvlJc w:val="left"/>
      <w:pPr>
        <w:ind w:left="5248" w:hanging="360"/>
      </w:pPr>
      <w:rPr>
        <w:rFonts w:ascii="Wingdings" w:hAnsi="Wingdings" w:hint="default"/>
      </w:rPr>
    </w:lvl>
    <w:lvl w:ilvl="6" w:tplc="040F0001" w:tentative="1">
      <w:start w:val="1"/>
      <w:numFmt w:val="bullet"/>
      <w:lvlText w:val=""/>
      <w:lvlJc w:val="left"/>
      <w:pPr>
        <w:ind w:left="5968" w:hanging="360"/>
      </w:pPr>
      <w:rPr>
        <w:rFonts w:ascii="Symbol" w:hAnsi="Symbol" w:hint="default"/>
      </w:rPr>
    </w:lvl>
    <w:lvl w:ilvl="7" w:tplc="040F0003" w:tentative="1">
      <w:start w:val="1"/>
      <w:numFmt w:val="bullet"/>
      <w:lvlText w:val="o"/>
      <w:lvlJc w:val="left"/>
      <w:pPr>
        <w:ind w:left="6688" w:hanging="360"/>
      </w:pPr>
      <w:rPr>
        <w:rFonts w:ascii="Courier New" w:hAnsi="Courier New" w:cs="Courier New" w:hint="default"/>
      </w:rPr>
    </w:lvl>
    <w:lvl w:ilvl="8" w:tplc="040F0005" w:tentative="1">
      <w:start w:val="1"/>
      <w:numFmt w:val="bullet"/>
      <w:lvlText w:val=""/>
      <w:lvlJc w:val="left"/>
      <w:pPr>
        <w:ind w:left="7408" w:hanging="360"/>
      </w:pPr>
      <w:rPr>
        <w:rFonts w:ascii="Wingdings" w:hAnsi="Wingdings" w:hint="default"/>
      </w:rPr>
    </w:lvl>
  </w:abstractNum>
  <w:abstractNum w:abstractNumId="2" w15:restartNumberingAfterBreak="0">
    <w:nsid w:val="2AC62AC5"/>
    <w:multiLevelType w:val="hybridMultilevel"/>
    <w:tmpl w:val="0CA8FA54"/>
    <w:lvl w:ilvl="0" w:tplc="E9F28C78">
      <w:start w:val="1"/>
      <w:numFmt w:val="bullet"/>
      <w:lvlText w:val=""/>
      <w:lvlJc w:val="left"/>
      <w:pPr>
        <w:ind w:left="705"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3C0A9E98">
      <w:start w:val="1"/>
      <w:numFmt w:val="bullet"/>
      <w:lvlText w:val="o"/>
      <w:lvlJc w:val="left"/>
      <w:pPr>
        <w:ind w:left="144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2" w:tplc="A53EDF2E">
      <w:start w:val="1"/>
      <w:numFmt w:val="bullet"/>
      <w:lvlText w:val="▪"/>
      <w:lvlJc w:val="left"/>
      <w:pPr>
        <w:ind w:left="216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3" w:tplc="8D0809D8">
      <w:start w:val="1"/>
      <w:numFmt w:val="bullet"/>
      <w:lvlText w:val="•"/>
      <w:lvlJc w:val="left"/>
      <w:pPr>
        <w:ind w:left="288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4" w:tplc="26E688AA">
      <w:start w:val="1"/>
      <w:numFmt w:val="bullet"/>
      <w:lvlText w:val="o"/>
      <w:lvlJc w:val="left"/>
      <w:pPr>
        <w:ind w:left="360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5" w:tplc="418E7258">
      <w:start w:val="1"/>
      <w:numFmt w:val="bullet"/>
      <w:lvlText w:val="▪"/>
      <w:lvlJc w:val="left"/>
      <w:pPr>
        <w:ind w:left="432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6" w:tplc="13806C7A">
      <w:start w:val="1"/>
      <w:numFmt w:val="bullet"/>
      <w:lvlText w:val="•"/>
      <w:lvlJc w:val="left"/>
      <w:pPr>
        <w:ind w:left="504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7" w:tplc="DB9CA2A8">
      <w:start w:val="1"/>
      <w:numFmt w:val="bullet"/>
      <w:lvlText w:val="o"/>
      <w:lvlJc w:val="left"/>
      <w:pPr>
        <w:ind w:left="576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8" w:tplc="95625A88">
      <w:start w:val="1"/>
      <w:numFmt w:val="bullet"/>
      <w:lvlText w:val="▪"/>
      <w:lvlJc w:val="left"/>
      <w:pPr>
        <w:ind w:left="648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abstractNum>
  <w:abstractNum w:abstractNumId="3" w15:restartNumberingAfterBreak="0">
    <w:nsid w:val="3754498A"/>
    <w:multiLevelType w:val="hybridMultilevel"/>
    <w:tmpl w:val="E146E21A"/>
    <w:lvl w:ilvl="0" w:tplc="8482EBB8">
      <w:start w:val="1"/>
      <w:numFmt w:val="bullet"/>
      <w:lvlText w:val=""/>
      <w:lvlJc w:val="left"/>
      <w:pPr>
        <w:ind w:left="705"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92F442E0">
      <w:start w:val="1"/>
      <w:numFmt w:val="bullet"/>
      <w:lvlText w:val="o"/>
      <w:lvlJc w:val="left"/>
      <w:pPr>
        <w:ind w:left="144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2" w:tplc="1E8AED0A">
      <w:start w:val="1"/>
      <w:numFmt w:val="bullet"/>
      <w:lvlText w:val="▪"/>
      <w:lvlJc w:val="left"/>
      <w:pPr>
        <w:ind w:left="216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3" w:tplc="3A08AC1A">
      <w:start w:val="1"/>
      <w:numFmt w:val="bullet"/>
      <w:lvlText w:val="•"/>
      <w:lvlJc w:val="left"/>
      <w:pPr>
        <w:ind w:left="288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4" w:tplc="E926E304">
      <w:start w:val="1"/>
      <w:numFmt w:val="bullet"/>
      <w:lvlText w:val="o"/>
      <w:lvlJc w:val="left"/>
      <w:pPr>
        <w:ind w:left="360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5" w:tplc="CF14AB3A">
      <w:start w:val="1"/>
      <w:numFmt w:val="bullet"/>
      <w:lvlText w:val="▪"/>
      <w:lvlJc w:val="left"/>
      <w:pPr>
        <w:ind w:left="432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6" w:tplc="59DCC902">
      <w:start w:val="1"/>
      <w:numFmt w:val="bullet"/>
      <w:lvlText w:val="•"/>
      <w:lvlJc w:val="left"/>
      <w:pPr>
        <w:ind w:left="504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7" w:tplc="D88042CA">
      <w:start w:val="1"/>
      <w:numFmt w:val="bullet"/>
      <w:lvlText w:val="o"/>
      <w:lvlJc w:val="left"/>
      <w:pPr>
        <w:ind w:left="576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8" w:tplc="8D600FE2">
      <w:start w:val="1"/>
      <w:numFmt w:val="bullet"/>
      <w:lvlText w:val="▪"/>
      <w:lvlJc w:val="left"/>
      <w:pPr>
        <w:ind w:left="648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3B2A7C8E"/>
    <w:multiLevelType w:val="hybridMultilevel"/>
    <w:tmpl w:val="2BD2921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3FED3609"/>
    <w:multiLevelType w:val="hybridMultilevel"/>
    <w:tmpl w:val="61CA02A0"/>
    <w:lvl w:ilvl="0" w:tplc="29E0C820">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DFE375C">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6A44E2A">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0FB8668E">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E1452B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329C1668">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F1C83E9A">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A747046">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CB948F50">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520B335E"/>
    <w:multiLevelType w:val="hybridMultilevel"/>
    <w:tmpl w:val="AD5063EA"/>
    <w:lvl w:ilvl="0" w:tplc="7BBC6F26">
      <w:start w:val="1"/>
      <w:numFmt w:val="bullet"/>
      <w:lvlText w:val=""/>
      <w:lvlJc w:val="left"/>
      <w:pPr>
        <w:ind w:left="705"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A2AE9348">
      <w:start w:val="1"/>
      <w:numFmt w:val="bullet"/>
      <w:lvlText w:val="o"/>
      <w:lvlJc w:val="left"/>
      <w:pPr>
        <w:ind w:left="144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2" w:tplc="B0006A1C">
      <w:start w:val="1"/>
      <w:numFmt w:val="bullet"/>
      <w:lvlText w:val="▪"/>
      <w:lvlJc w:val="left"/>
      <w:pPr>
        <w:ind w:left="216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3" w:tplc="511C2C5C">
      <w:start w:val="1"/>
      <w:numFmt w:val="bullet"/>
      <w:lvlText w:val="•"/>
      <w:lvlJc w:val="left"/>
      <w:pPr>
        <w:ind w:left="288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4" w:tplc="5204B61E">
      <w:start w:val="1"/>
      <w:numFmt w:val="bullet"/>
      <w:lvlText w:val="o"/>
      <w:lvlJc w:val="left"/>
      <w:pPr>
        <w:ind w:left="360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5" w:tplc="1DE2DBAC">
      <w:start w:val="1"/>
      <w:numFmt w:val="bullet"/>
      <w:lvlText w:val="▪"/>
      <w:lvlJc w:val="left"/>
      <w:pPr>
        <w:ind w:left="432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6" w:tplc="15188998">
      <w:start w:val="1"/>
      <w:numFmt w:val="bullet"/>
      <w:lvlText w:val="•"/>
      <w:lvlJc w:val="left"/>
      <w:pPr>
        <w:ind w:left="504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7" w:tplc="FEE6756A">
      <w:start w:val="1"/>
      <w:numFmt w:val="bullet"/>
      <w:lvlText w:val="o"/>
      <w:lvlJc w:val="left"/>
      <w:pPr>
        <w:ind w:left="576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8" w:tplc="08F02C80">
      <w:start w:val="1"/>
      <w:numFmt w:val="bullet"/>
      <w:lvlText w:val="▪"/>
      <w:lvlJc w:val="left"/>
      <w:pPr>
        <w:ind w:left="6480"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abstractNum>
  <w:num w:numId="1">
    <w:abstractNumId w:val="4"/>
  </w:num>
  <w:num w:numId="2">
    <w:abstractNumId w:val="0"/>
  </w:num>
  <w:num w:numId="3">
    <w:abstractNumId w:val="1"/>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6A"/>
    <w:rsid w:val="00005FE6"/>
    <w:rsid w:val="00084B8B"/>
    <w:rsid w:val="000B0EBD"/>
    <w:rsid w:val="001B1C11"/>
    <w:rsid w:val="002E3EF7"/>
    <w:rsid w:val="002E460A"/>
    <w:rsid w:val="003565A7"/>
    <w:rsid w:val="00416627"/>
    <w:rsid w:val="005F436A"/>
    <w:rsid w:val="00853B10"/>
    <w:rsid w:val="008B4E20"/>
    <w:rsid w:val="00903C94"/>
    <w:rsid w:val="00952797"/>
    <w:rsid w:val="009C5D1D"/>
    <w:rsid w:val="00AD323E"/>
    <w:rsid w:val="00B51D3F"/>
    <w:rsid w:val="00B6067E"/>
    <w:rsid w:val="00BD1FDE"/>
    <w:rsid w:val="00BE7A1F"/>
    <w:rsid w:val="00BF783C"/>
    <w:rsid w:val="00D2370F"/>
    <w:rsid w:val="00D82B6C"/>
    <w:rsid w:val="00DE7E8A"/>
    <w:rsid w:val="00E07CB9"/>
    <w:rsid w:val="00E90389"/>
    <w:rsid w:val="00F7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4739DD"/>
  <w15:docId w15:val="{5877BE56-A722-468D-A8F2-25BFD099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E90389"/>
    <w:pPr>
      <w:keepNext/>
      <w:keepLines/>
      <w:spacing w:after="137" w:line="256" w:lineRule="auto"/>
      <w:ind w:left="10" w:hanging="10"/>
      <w:outlineLvl w:val="0"/>
    </w:pPr>
    <w:rPr>
      <w:rFonts w:ascii="Lucida Fax" w:eastAsia="Lucida Fax" w:hAnsi="Lucida Fax" w:cs="Lucida Fax"/>
      <w:b/>
      <w:color w:val="000000"/>
      <w:sz w:val="28"/>
    </w:rPr>
  </w:style>
  <w:style w:type="paragraph" w:styleId="Heading2">
    <w:name w:val="heading 2"/>
    <w:next w:val="Normal"/>
    <w:link w:val="Heading2Char"/>
    <w:uiPriority w:val="9"/>
    <w:semiHidden/>
    <w:unhideWhenUsed/>
    <w:qFormat/>
    <w:rsid w:val="00E90389"/>
    <w:pPr>
      <w:keepNext/>
      <w:keepLines/>
      <w:spacing w:after="0" w:line="256" w:lineRule="auto"/>
      <w:ind w:left="36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36A"/>
  </w:style>
  <w:style w:type="paragraph" w:styleId="Footer">
    <w:name w:val="footer"/>
    <w:basedOn w:val="Normal"/>
    <w:link w:val="FooterChar"/>
    <w:uiPriority w:val="99"/>
    <w:unhideWhenUsed/>
    <w:rsid w:val="005F4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36A"/>
  </w:style>
  <w:style w:type="paragraph" w:styleId="BalloonText">
    <w:name w:val="Balloon Text"/>
    <w:basedOn w:val="Normal"/>
    <w:link w:val="BalloonTextChar"/>
    <w:uiPriority w:val="99"/>
    <w:semiHidden/>
    <w:unhideWhenUsed/>
    <w:rsid w:val="005F4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36A"/>
    <w:rPr>
      <w:rFonts w:ascii="Tahoma" w:hAnsi="Tahoma" w:cs="Tahoma"/>
      <w:sz w:val="16"/>
      <w:szCs w:val="16"/>
    </w:rPr>
  </w:style>
  <w:style w:type="paragraph" w:styleId="NormalWeb">
    <w:name w:val="Normal (Web)"/>
    <w:basedOn w:val="Normal"/>
    <w:uiPriority w:val="99"/>
    <w:semiHidden/>
    <w:unhideWhenUsed/>
    <w:rsid w:val="0095279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952797"/>
  </w:style>
  <w:style w:type="paragraph" w:styleId="ListParagraph">
    <w:name w:val="List Paragraph"/>
    <w:basedOn w:val="Normal"/>
    <w:uiPriority w:val="34"/>
    <w:qFormat/>
    <w:rsid w:val="00416627"/>
    <w:pPr>
      <w:ind w:left="720"/>
      <w:contextualSpacing/>
    </w:pPr>
  </w:style>
  <w:style w:type="table" w:styleId="TableGrid">
    <w:name w:val="Table Grid"/>
    <w:basedOn w:val="TableNormal"/>
    <w:uiPriority w:val="39"/>
    <w:rsid w:val="009C5D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90389"/>
    <w:rPr>
      <w:rFonts w:ascii="Lucida Fax" w:eastAsia="Lucida Fax" w:hAnsi="Lucida Fax" w:cs="Lucida Fax"/>
      <w:b/>
      <w:color w:val="000000"/>
      <w:sz w:val="28"/>
    </w:rPr>
  </w:style>
  <w:style w:type="character" w:customStyle="1" w:styleId="Heading2Char">
    <w:name w:val="Heading 2 Char"/>
    <w:basedOn w:val="DefaultParagraphFont"/>
    <w:link w:val="Heading2"/>
    <w:uiPriority w:val="9"/>
    <w:semiHidden/>
    <w:rsid w:val="00E90389"/>
    <w:rPr>
      <w:rFonts w:ascii="Times New Roman" w:eastAsia="Times New Roman" w:hAnsi="Times New Roman" w:cs="Times New Roman"/>
      <w:b/>
      <w:color w:val="000000"/>
      <w:sz w:val="24"/>
    </w:rPr>
  </w:style>
  <w:style w:type="character" w:styleId="Hyperlink">
    <w:name w:val="Hyperlink"/>
    <w:basedOn w:val="DefaultParagraphFont"/>
    <w:uiPriority w:val="99"/>
    <w:semiHidden/>
    <w:unhideWhenUsed/>
    <w:rsid w:val="00E903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89896">
      <w:bodyDiv w:val="1"/>
      <w:marLeft w:val="0"/>
      <w:marRight w:val="0"/>
      <w:marTop w:val="0"/>
      <w:marBottom w:val="0"/>
      <w:divBdr>
        <w:top w:val="none" w:sz="0" w:space="0" w:color="auto"/>
        <w:left w:val="none" w:sz="0" w:space="0" w:color="auto"/>
        <w:bottom w:val="none" w:sz="0" w:space="0" w:color="auto"/>
        <w:right w:val="none" w:sz="0" w:space="0" w:color="auto"/>
      </w:divBdr>
    </w:div>
    <w:div w:id="668487841">
      <w:bodyDiv w:val="1"/>
      <w:marLeft w:val="0"/>
      <w:marRight w:val="0"/>
      <w:marTop w:val="0"/>
      <w:marBottom w:val="0"/>
      <w:divBdr>
        <w:top w:val="none" w:sz="0" w:space="0" w:color="auto"/>
        <w:left w:val="none" w:sz="0" w:space="0" w:color="auto"/>
        <w:bottom w:val="none" w:sz="0" w:space="0" w:color="auto"/>
        <w:right w:val="none" w:sz="0" w:space="0" w:color="auto"/>
      </w:divBdr>
    </w:div>
    <w:div w:id="176214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nnueftirlit.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nnueftirlit.i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B8E594C81C4089B4AD3EBAEF4D9DF1"/>
        <w:category>
          <w:name w:val="General"/>
          <w:gallery w:val="placeholder"/>
        </w:category>
        <w:types>
          <w:type w:val="bbPlcHdr"/>
        </w:types>
        <w:behaviors>
          <w:behavior w:val="content"/>
        </w:behaviors>
        <w:guid w:val="{4049FE7A-8F19-461A-8951-50044BD18F16}"/>
      </w:docPartPr>
      <w:docPartBody>
        <w:p w:rsidR="00D42328" w:rsidRDefault="00161408" w:rsidP="00161408">
          <w:pPr>
            <w:pStyle w:val="74B8E594C81C4089B4AD3EBAEF4D9DF1"/>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161408"/>
    <w:rsid w:val="00161408"/>
    <w:rsid w:val="00292ED9"/>
    <w:rsid w:val="002B4C3B"/>
    <w:rsid w:val="0057034A"/>
    <w:rsid w:val="00616FDB"/>
    <w:rsid w:val="00825999"/>
    <w:rsid w:val="00D42328"/>
    <w:rsid w:val="00DA3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B8E594C81C4089B4AD3EBAEF4D9DF1">
    <w:name w:val="74B8E594C81C4089B4AD3EBAEF4D9DF1"/>
    <w:rsid w:val="001614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Desember 2015                                                                                                  	Leikskólinn Hnoðraból – Með sól í hjarta</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Hnoðraboll</dc:creator>
  <cp:lastModifiedBy>hnodrabol</cp:lastModifiedBy>
  <cp:revision>2</cp:revision>
  <cp:lastPrinted>2015-06-08T08:20:00Z</cp:lastPrinted>
  <dcterms:created xsi:type="dcterms:W3CDTF">2022-01-06T10:14:00Z</dcterms:created>
  <dcterms:modified xsi:type="dcterms:W3CDTF">2022-01-06T10:14:00Z</dcterms:modified>
</cp:coreProperties>
</file>